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A0" w:rsidRDefault="00394A80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40115">
        <w:rPr>
          <w:rFonts w:asciiTheme="minorHAnsi" w:hAnsiTheme="minorHAnsi"/>
          <w:sz w:val="22"/>
          <w:szCs w:val="22"/>
        </w:rPr>
        <w:t xml:space="preserve">Στο πλαίσιο της υλοποίησης του Υποέργου </w:t>
      </w:r>
      <w:r w:rsidR="00D40115" w:rsidRPr="00D40115">
        <w:rPr>
          <w:rFonts w:asciiTheme="minorHAnsi" w:hAnsiTheme="minorHAnsi"/>
          <w:sz w:val="22"/>
          <w:szCs w:val="22"/>
        </w:rPr>
        <w:t>2</w:t>
      </w:r>
      <w:r w:rsidRPr="00D40115">
        <w:rPr>
          <w:rFonts w:asciiTheme="minorHAnsi" w:hAnsiTheme="minorHAnsi"/>
          <w:sz w:val="22"/>
          <w:szCs w:val="22"/>
        </w:rPr>
        <w:t xml:space="preserve"> με τίτλο </w:t>
      </w:r>
      <w:r w:rsidR="00D40115" w:rsidRPr="00D40115">
        <w:rPr>
          <w:rFonts w:asciiTheme="minorHAnsi" w:hAnsiTheme="minorHAnsi"/>
          <w:b/>
          <w:bCs/>
          <w:sz w:val="22"/>
          <w:szCs w:val="22"/>
        </w:rPr>
        <w:t xml:space="preserve">«Παροχή συμβουλευτικής υποστήριξης νεοϊδρυόμενων κοινωνικών επιχειρήσεων» </w:t>
      </w:r>
      <w:r w:rsidR="00A2187A" w:rsidRPr="00A2187A">
        <w:rPr>
          <w:rFonts w:asciiTheme="minorHAnsi" w:hAnsiTheme="minorHAnsi"/>
          <w:sz w:val="22"/>
          <w:szCs w:val="22"/>
        </w:rPr>
        <w:t>με ίδια μέσα (αυτεπιστασία),</w:t>
      </w:r>
      <w:r w:rsidR="00CA3201">
        <w:rPr>
          <w:rFonts w:asciiTheme="minorHAnsi" w:hAnsiTheme="minorHAnsi"/>
          <w:sz w:val="22"/>
          <w:szCs w:val="22"/>
        </w:rPr>
        <w:t xml:space="preserve"> το οποίο</w:t>
      </w:r>
      <w:r w:rsidRPr="00D40115">
        <w:rPr>
          <w:rFonts w:asciiTheme="minorHAnsi" w:hAnsiTheme="minorHAnsi"/>
          <w:sz w:val="22"/>
          <w:szCs w:val="22"/>
        </w:rPr>
        <w:t xml:space="preserve"> εντάσσεται στην Πράξη </w:t>
      </w:r>
      <w:r w:rsidR="00D40115" w:rsidRPr="00D40115">
        <w:rPr>
          <w:rFonts w:asciiTheme="minorHAnsi" w:hAnsiTheme="minorHAnsi"/>
          <w:b/>
          <w:bCs/>
          <w:sz w:val="22"/>
          <w:szCs w:val="22"/>
        </w:rPr>
        <w:t xml:space="preserve">«Δημιουργία μηχανισμού στήριξης νέων επιχειρήσεων στον τομέα της κοινωνικής επιχειρηματικότητας του Δ. Αθηναίων» </w:t>
      </w:r>
      <w:r w:rsidRPr="00D40115">
        <w:rPr>
          <w:rFonts w:asciiTheme="minorHAnsi" w:hAnsiTheme="minorHAnsi"/>
          <w:b/>
          <w:bCs/>
          <w:sz w:val="22"/>
          <w:szCs w:val="22"/>
        </w:rPr>
        <w:t xml:space="preserve">με κωδικό MIS </w:t>
      </w:r>
      <w:r w:rsidR="00D40115" w:rsidRPr="00D40115">
        <w:rPr>
          <w:rFonts w:asciiTheme="minorHAnsi" w:hAnsiTheme="minorHAnsi"/>
          <w:b/>
          <w:bCs/>
          <w:sz w:val="22"/>
          <w:szCs w:val="22"/>
        </w:rPr>
        <w:t>464022</w:t>
      </w:r>
      <w:r w:rsidRPr="00D40115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D40115">
        <w:rPr>
          <w:rFonts w:asciiTheme="minorHAnsi" w:hAnsiTheme="minorHAnsi"/>
          <w:sz w:val="22"/>
          <w:szCs w:val="22"/>
        </w:rPr>
        <w:t>η Εταιρεία Ανάπτυξης και Τουριστικής Προβολής Αθηνών</w:t>
      </w:r>
      <w:r w:rsidR="00E173AC" w:rsidRPr="00E173AC">
        <w:t xml:space="preserve"> </w:t>
      </w:r>
      <w:r w:rsidR="00A2187A" w:rsidRPr="00A2187A">
        <w:rPr>
          <w:rFonts w:asciiTheme="minorHAnsi" w:hAnsiTheme="minorHAnsi"/>
          <w:sz w:val="22"/>
          <w:szCs w:val="22"/>
        </w:rPr>
        <w:t xml:space="preserve">Αναπτυξιακή Ανώνυμος Εταιρεία Οργανισμού Τοπικής </w:t>
      </w:r>
      <w:r w:rsidR="000B2286" w:rsidRPr="000B2286">
        <w:rPr>
          <w:rFonts w:asciiTheme="minorHAnsi" w:hAnsiTheme="minorHAnsi"/>
          <w:sz w:val="22"/>
          <w:szCs w:val="22"/>
        </w:rPr>
        <w:t>Αυτοδιοίκησης</w:t>
      </w:r>
      <w:r w:rsidR="00A2187A" w:rsidRPr="00A2187A">
        <w:rPr>
          <w:rFonts w:asciiTheme="minorHAnsi" w:hAnsiTheme="minorHAnsi"/>
          <w:sz w:val="22"/>
          <w:szCs w:val="22"/>
        </w:rPr>
        <w:t xml:space="preserve"> (η «ΕΑΤΑ ΑΕ»)</w:t>
      </w:r>
      <w:r w:rsidR="00D40115" w:rsidRPr="00D40115">
        <w:rPr>
          <w:rFonts w:asciiTheme="minorHAnsi" w:hAnsiTheme="minorHAnsi"/>
          <w:sz w:val="22"/>
          <w:szCs w:val="22"/>
        </w:rPr>
        <w:t>,</w:t>
      </w:r>
      <w:r w:rsidR="00A2187A" w:rsidRPr="0065524B">
        <w:rPr>
          <w:rFonts w:asciiTheme="minorHAnsi" w:hAnsiTheme="minorHAnsi"/>
          <w:sz w:val="22"/>
          <w:szCs w:val="22"/>
        </w:rPr>
        <w:t xml:space="preserve"> σύμφωνα με τα άρθρα 22 και 23 του Κανονισμού Προμηθειών και Έργων της και σε συνέχεια της με αριθμό γενικού πρωτοκόλλου 325/26.03.2013 (ΑΔΑ: ΒΕ27ΟΡΙΝ-ΘΛΘ) απόφασης του Διευθύνοντος Συμβούλου με θέμα «Ανοιχτή πρόσκληση εκδήλωσης ενδιαφέροντος για εγγραφή στο μητρώο </w:t>
      </w:r>
      <w:proofErr w:type="spellStart"/>
      <w:r w:rsidR="00A2187A" w:rsidRPr="0065524B">
        <w:rPr>
          <w:rFonts w:asciiTheme="minorHAnsi" w:hAnsiTheme="minorHAnsi"/>
          <w:sz w:val="22"/>
          <w:szCs w:val="22"/>
        </w:rPr>
        <w:t>παρόχων</w:t>
      </w:r>
      <w:proofErr w:type="spellEnd"/>
      <w:r w:rsidR="00A2187A" w:rsidRPr="0065524B">
        <w:rPr>
          <w:rFonts w:asciiTheme="minorHAnsi" w:hAnsiTheme="minorHAnsi"/>
          <w:sz w:val="22"/>
          <w:szCs w:val="22"/>
        </w:rPr>
        <w:t xml:space="preserve"> υπηρεσιών και προμηθευτών της Ε.Α.Τ.Α. Α.Ε.»,</w:t>
      </w:r>
      <w:r w:rsidR="00D40115" w:rsidRPr="00D40115">
        <w:rPr>
          <w:rFonts w:asciiTheme="minorHAnsi" w:hAnsiTheme="minorHAnsi"/>
          <w:sz w:val="22"/>
          <w:szCs w:val="22"/>
        </w:rPr>
        <w:t xml:space="preserve"> </w:t>
      </w:r>
      <w:r w:rsidR="005D58EE">
        <w:rPr>
          <w:rFonts w:asciiTheme="minorHAnsi" w:hAnsiTheme="minorHAnsi"/>
          <w:sz w:val="22"/>
          <w:szCs w:val="22"/>
        </w:rPr>
        <w:t xml:space="preserve">πρόκειται να απευθύνει </w:t>
      </w:r>
      <w:r w:rsidR="005D58EE" w:rsidRPr="00D40115">
        <w:rPr>
          <w:rFonts w:asciiTheme="minorHAnsi" w:hAnsiTheme="minorHAnsi"/>
          <w:sz w:val="22"/>
          <w:szCs w:val="22"/>
        </w:rPr>
        <w:t>πρ</w:t>
      </w:r>
      <w:r w:rsidR="005D58EE">
        <w:rPr>
          <w:rFonts w:asciiTheme="minorHAnsi" w:hAnsiTheme="minorHAnsi"/>
          <w:sz w:val="22"/>
          <w:szCs w:val="22"/>
        </w:rPr>
        <w:t>ο</w:t>
      </w:r>
      <w:r w:rsidR="005D58EE" w:rsidRPr="00D40115">
        <w:rPr>
          <w:rFonts w:asciiTheme="minorHAnsi" w:hAnsiTheme="minorHAnsi"/>
          <w:sz w:val="22"/>
          <w:szCs w:val="22"/>
        </w:rPr>
        <w:t>σκλή</w:t>
      </w:r>
      <w:r w:rsidR="005D58EE">
        <w:rPr>
          <w:rFonts w:asciiTheme="minorHAnsi" w:hAnsiTheme="minorHAnsi"/>
          <w:sz w:val="22"/>
          <w:szCs w:val="22"/>
        </w:rPr>
        <w:t>σ</w:t>
      </w:r>
      <w:r w:rsidR="005D58EE" w:rsidRPr="00D40115">
        <w:rPr>
          <w:rFonts w:asciiTheme="minorHAnsi" w:hAnsiTheme="minorHAnsi"/>
          <w:sz w:val="22"/>
          <w:szCs w:val="22"/>
        </w:rPr>
        <w:t>ε</w:t>
      </w:r>
      <w:r w:rsidR="005D58EE">
        <w:rPr>
          <w:rFonts w:asciiTheme="minorHAnsi" w:hAnsiTheme="minorHAnsi"/>
          <w:sz w:val="22"/>
          <w:szCs w:val="22"/>
        </w:rPr>
        <w:t>ις</w:t>
      </w:r>
      <w:r w:rsidRPr="00D40115">
        <w:rPr>
          <w:rFonts w:asciiTheme="minorHAnsi" w:hAnsiTheme="minorHAnsi"/>
          <w:sz w:val="22"/>
          <w:szCs w:val="22"/>
        </w:rPr>
        <w:t xml:space="preserve"> σε φυσικά και νομικά πρόσωπα </w:t>
      </w:r>
      <w:r w:rsidR="00CA3201">
        <w:rPr>
          <w:rFonts w:asciiTheme="minorHAnsi" w:hAnsiTheme="minorHAnsi"/>
          <w:sz w:val="22"/>
          <w:szCs w:val="22"/>
        </w:rPr>
        <w:t>τα οποία</w:t>
      </w:r>
      <w:r w:rsidR="00CA3201" w:rsidRPr="00D40115">
        <w:rPr>
          <w:rFonts w:asciiTheme="minorHAnsi" w:hAnsiTheme="minorHAnsi"/>
          <w:sz w:val="22"/>
          <w:szCs w:val="22"/>
        </w:rPr>
        <w:t xml:space="preserve"> </w:t>
      </w:r>
      <w:r w:rsidRPr="00D40115">
        <w:rPr>
          <w:rFonts w:asciiTheme="minorHAnsi" w:hAnsiTheme="minorHAnsi"/>
          <w:sz w:val="22"/>
          <w:szCs w:val="22"/>
        </w:rPr>
        <w:t xml:space="preserve">είναι </w:t>
      </w:r>
      <w:r w:rsidR="00D40115" w:rsidRPr="00D40115">
        <w:rPr>
          <w:rFonts w:asciiTheme="minorHAnsi" w:hAnsiTheme="minorHAnsi"/>
          <w:sz w:val="22"/>
          <w:szCs w:val="22"/>
        </w:rPr>
        <w:t>εγγεγραμμένα</w:t>
      </w:r>
      <w:r w:rsidRPr="00D40115">
        <w:rPr>
          <w:rFonts w:asciiTheme="minorHAnsi" w:hAnsiTheme="minorHAnsi"/>
          <w:sz w:val="22"/>
          <w:szCs w:val="22"/>
        </w:rPr>
        <w:t xml:space="preserve"> στο Μητρώο </w:t>
      </w:r>
      <w:r w:rsidR="005D58EE">
        <w:rPr>
          <w:rFonts w:asciiTheme="minorHAnsi" w:hAnsiTheme="minorHAnsi"/>
          <w:sz w:val="22"/>
          <w:szCs w:val="22"/>
        </w:rPr>
        <w:t>Π</w:t>
      </w:r>
      <w:r w:rsidR="005D58EE" w:rsidRPr="00D40115">
        <w:rPr>
          <w:rFonts w:asciiTheme="minorHAnsi" w:hAnsiTheme="minorHAnsi"/>
          <w:sz w:val="22"/>
          <w:szCs w:val="22"/>
        </w:rPr>
        <w:t xml:space="preserve">ρομηθευτών </w:t>
      </w:r>
      <w:r w:rsidRPr="00D40115">
        <w:rPr>
          <w:rFonts w:asciiTheme="minorHAnsi" w:hAnsiTheme="minorHAnsi"/>
          <w:sz w:val="22"/>
          <w:szCs w:val="22"/>
        </w:rPr>
        <w:t xml:space="preserve">της για την υλοποίηση των </w:t>
      </w:r>
      <w:r w:rsidR="00CA3201">
        <w:rPr>
          <w:rFonts w:asciiTheme="minorHAnsi" w:hAnsiTheme="minorHAnsi"/>
          <w:sz w:val="22"/>
          <w:szCs w:val="22"/>
        </w:rPr>
        <w:t>παρακάτω</w:t>
      </w:r>
      <w:r w:rsidR="00CA3201" w:rsidRPr="00D40115">
        <w:rPr>
          <w:rFonts w:asciiTheme="minorHAnsi" w:hAnsiTheme="minorHAnsi"/>
          <w:sz w:val="22"/>
          <w:szCs w:val="22"/>
        </w:rPr>
        <w:t xml:space="preserve"> </w:t>
      </w:r>
      <w:r w:rsidRPr="00D40115">
        <w:rPr>
          <w:rFonts w:asciiTheme="minorHAnsi" w:hAnsiTheme="minorHAnsi"/>
          <w:sz w:val="22"/>
          <w:szCs w:val="22"/>
        </w:rPr>
        <w:t xml:space="preserve">πακέτων εργασίας: </w:t>
      </w:r>
    </w:p>
    <w:p w:rsidR="00AB46A0" w:rsidRDefault="00E279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Σχεδιασμός και παραγωγή πληροφοριακού υλικού (</w:t>
      </w:r>
      <w:r>
        <w:rPr>
          <w:rFonts w:asciiTheme="minorHAnsi" w:hAnsiTheme="minorHAnsi" w:cstheme="minorHAnsi"/>
          <w:b/>
          <w:bCs/>
          <w:szCs w:val="22"/>
          <w:lang w:val="en-US"/>
        </w:rPr>
        <w:t>info</w:t>
      </w:r>
      <w:r>
        <w:rPr>
          <w:rFonts w:asciiTheme="minorHAnsi" w:hAnsiTheme="minorHAnsi" w:cstheme="minorHAnsi"/>
          <w:b/>
          <w:bCs/>
          <w:szCs w:val="22"/>
        </w:rPr>
        <w:t>-</w:t>
      </w:r>
      <w:r>
        <w:rPr>
          <w:rFonts w:asciiTheme="minorHAnsi" w:hAnsiTheme="minorHAnsi" w:cstheme="minorHAnsi"/>
          <w:b/>
          <w:bCs/>
          <w:szCs w:val="22"/>
          <w:lang w:val="en-US"/>
        </w:rPr>
        <w:t>pack</w:t>
      </w:r>
      <w:r>
        <w:rPr>
          <w:rFonts w:asciiTheme="minorHAnsi" w:hAnsiTheme="minorHAnsi" w:cstheme="minorHAnsi"/>
          <w:b/>
          <w:bCs/>
          <w:szCs w:val="22"/>
        </w:rPr>
        <w:t xml:space="preserve">) </w:t>
      </w:r>
      <w:r w:rsidR="00A2187A" w:rsidRPr="00A2187A">
        <w:rPr>
          <w:rFonts w:asciiTheme="minorHAnsi" w:hAnsiTheme="minorHAnsi" w:cstheme="minorHAnsi"/>
          <w:bCs/>
          <w:szCs w:val="22"/>
        </w:rPr>
        <w:t>που σχετίζεται που σχετίζεται αφενός με τις παρεχόμενες υπηρεσίες προς επιχειρήσεις στο πλαίσιο του συγκεκριμένου υποέργου και αφετέρου με θέματα ίδρυσης, οργάνωσης και λειτουργίας των κοινωνικών επιχειρήσεων.</w:t>
      </w:r>
    </w:p>
    <w:p w:rsidR="00AB46A0" w:rsidRDefault="00E279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Δημιουργία εργαλείου αξιολόγησης «Κοινωνικής Επιχειρηματικότητας» </w:t>
      </w:r>
      <w:r w:rsidR="00A2187A" w:rsidRPr="00A2187A">
        <w:rPr>
          <w:rFonts w:asciiTheme="minorHAnsi" w:hAnsiTheme="minorHAnsi" w:cstheme="minorHAnsi"/>
          <w:bCs/>
          <w:szCs w:val="22"/>
        </w:rPr>
        <w:t>με βάση το οποίο θα προσδιορίζεται (α) η κοινωνική επίδοση της νεοϊδρυόμενης επιχείρησης και (β) η βιωσιμότητα της επιχειρηματικής ιδέας.</w:t>
      </w:r>
    </w:p>
    <w:p w:rsidR="00AB46A0" w:rsidRDefault="00E279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Επιλογή υποψήφιων επιχειρηματιών</w:t>
      </w:r>
      <w:r>
        <w:rPr>
          <w:rFonts w:asciiTheme="minorHAnsi" w:hAnsiTheme="minorHAnsi" w:cstheme="minorHAnsi"/>
          <w:bCs/>
          <w:szCs w:val="22"/>
        </w:rPr>
        <w:t xml:space="preserve"> βάσει κριτηρίων</w:t>
      </w:r>
    </w:p>
    <w:p w:rsidR="00AB46A0" w:rsidRDefault="00E279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Διάγνωση αναγκών επιλεγμένων κοινωνικών επιχειρήσεων</w:t>
      </w:r>
      <w:r>
        <w:rPr>
          <w:rFonts w:asciiTheme="minorHAnsi" w:hAnsiTheme="minorHAnsi" w:cstheme="minorHAnsi"/>
          <w:bCs/>
          <w:szCs w:val="22"/>
        </w:rPr>
        <w:t xml:space="preserve"> βάσει της οποίας θα υποδεικνύονται οι ενδεδειγμένοι τρόποι </w:t>
      </w:r>
      <w:r w:rsidR="00A2187A" w:rsidRPr="00A2187A">
        <w:rPr>
          <w:rFonts w:asciiTheme="minorHAnsi" w:hAnsiTheme="minorHAnsi" w:cstheme="minorHAnsi"/>
          <w:bCs/>
          <w:szCs w:val="22"/>
        </w:rPr>
        <w:t>κάλυψής τους</w:t>
      </w:r>
    </w:p>
    <w:p w:rsidR="00AB46A0" w:rsidRDefault="00E279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Παροχή συμβουλευτικών και υποστηρικτικών υπηρεσιών</w:t>
      </w:r>
      <w:r>
        <w:rPr>
          <w:rFonts w:asciiTheme="minorHAnsi" w:hAnsiTheme="minorHAnsi" w:cstheme="minorHAnsi"/>
          <w:bCs/>
          <w:szCs w:val="22"/>
        </w:rPr>
        <w:t xml:space="preserve"> σε θέματα επιχειρησιακού σχεδιασμού</w:t>
      </w:r>
    </w:p>
    <w:p w:rsidR="00AB46A0" w:rsidRDefault="00E279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Παροχή υπηρεσιών ευέλικτης κατάρτισης </w:t>
      </w:r>
      <w:r>
        <w:rPr>
          <w:rFonts w:asciiTheme="minorHAnsi" w:hAnsiTheme="minorHAnsi" w:cstheme="minorHAnsi"/>
          <w:bCs/>
          <w:szCs w:val="22"/>
        </w:rPr>
        <w:t>μέσω διοργάνωσης εντατικών σεμιναρίων και διήμερων συναντήσεων</w:t>
      </w:r>
    </w:p>
    <w:p w:rsidR="00AB46A0" w:rsidRDefault="00E279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Διαχείριση </w:t>
      </w:r>
      <w:r w:rsidR="00CA3201">
        <w:rPr>
          <w:rFonts w:asciiTheme="minorHAnsi" w:hAnsiTheme="minorHAnsi" w:cstheme="minorHAnsi"/>
          <w:b/>
          <w:bCs/>
          <w:szCs w:val="22"/>
        </w:rPr>
        <w:t>περιεχομένου διαδικτυακής πύλης</w:t>
      </w:r>
    </w:p>
    <w:p w:rsidR="00AB46A0" w:rsidRDefault="00E2790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"/>
        </w:tabs>
        <w:spacing w:before="120" w:after="120" w:line="276" w:lineRule="auto"/>
        <w:ind w:left="0" w:firstLin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Επιχειρησιακή Υποστήριξη</w:t>
      </w:r>
      <w:r>
        <w:rPr>
          <w:rFonts w:asciiTheme="minorHAnsi" w:hAnsiTheme="minorHAnsi" w:cstheme="minorHAnsi"/>
          <w:szCs w:val="22"/>
        </w:rPr>
        <w:t xml:space="preserve">- Οργάνωση, διαχείριση και διοικητική υποστήριξη του υποέργου. </w:t>
      </w:r>
    </w:p>
    <w:p w:rsidR="00AB46A0" w:rsidRDefault="00592D78">
      <w:pPr>
        <w:jc w:val="both"/>
        <w:rPr>
          <w:lang w:val="el-GR"/>
        </w:rPr>
      </w:pPr>
      <w:r>
        <w:rPr>
          <w:lang w:val="el-GR"/>
        </w:rPr>
        <w:t xml:space="preserve">Προς τούτο, η </w:t>
      </w:r>
      <w:r w:rsidR="00CA3201">
        <w:rPr>
          <w:lang w:val="el-GR"/>
        </w:rPr>
        <w:t>εταιρεία</w:t>
      </w:r>
      <w:r>
        <w:rPr>
          <w:lang w:val="el-GR"/>
        </w:rPr>
        <w:t xml:space="preserve"> καλεί </w:t>
      </w:r>
      <w:r w:rsidR="00D40115" w:rsidRPr="00D40115">
        <w:rPr>
          <w:lang w:val="el-GR"/>
        </w:rPr>
        <w:t>οποιο</w:t>
      </w:r>
      <w:r w:rsidR="00CA3201">
        <w:rPr>
          <w:lang w:val="el-GR"/>
        </w:rPr>
        <w:t>ν</w:t>
      </w:r>
      <w:r w:rsidR="00D40115" w:rsidRPr="00D40115">
        <w:rPr>
          <w:lang w:val="el-GR"/>
        </w:rPr>
        <w:t>δήποτε ενδιαφερόμενο</w:t>
      </w:r>
      <w:r w:rsidR="00CA3201">
        <w:rPr>
          <w:lang w:val="el-GR"/>
        </w:rPr>
        <w:t>,</w:t>
      </w:r>
      <w:r w:rsidR="00D40115" w:rsidRPr="00D40115">
        <w:rPr>
          <w:lang w:val="el-GR"/>
        </w:rPr>
        <w:t xml:space="preserve"> φυσικό ή νομικό πρόσωπο</w:t>
      </w:r>
      <w:r w:rsidR="00CA3201">
        <w:rPr>
          <w:lang w:val="el-GR"/>
        </w:rPr>
        <w:t>,</w:t>
      </w:r>
      <w:r w:rsidR="00D40115" w:rsidRPr="00D40115">
        <w:rPr>
          <w:lang w:val="el-GR"/>
        </w:rPr>
        <w:t xml:space="preserve"> να </w:t>
      </w:r>
      <w:r w:rsidR="00E27907">
        <w:rPr>
          <w:lang w:val="el-GR"/>
        </w:rPr>
        <w:t>εγγραφεί στο Μητρώο Προμηθευτών της,</w:t>
      </w:r>
      <w:r w:rsidR="00A2187A" w:rsidRPr="00A2187A">
        <w:rPr>
          <w:lang w:val="el-GR"/>
        </w:rPr>
        <w:t xml:space="preserve"> </w:t>
      </w:r>
      <w:r w:rsidR="00E27907">
        <w:rPr>
          <w:lang w:val="el-GR"/>
        </w:rPr>
        <w:t>σύμφωνα με τα ειδικότερα οριζόμενα στη με αριθμό</w:t>
      </w:r>
      <w:r w:rsidR="00A2187A" w:rsidRPr="00A2187A">
        <w:rPr>
          <w:lang w:val="el-GR"/>
        </w:rPr>
        <w:t xml:space="preserve"> γενικού πρωτοκόλλου 325/26.03.2013 (ΑΔΑ: ΒΕ27ΟΡΙΝ-ΘΛΘ) Ανοιχτή πρόσκληση εκδήλωσης ενδιαφέροντος για εγγραφή στο μητρώο </w:t>
      </w:r>
      <w:proofErr w:type="spellStart"/>
      <w:r w:rsidR="00A2187A" w:rsidRPr="00A2187A">
        <w:rPr>
          <w:lang w:val="el-GR"/>
        </w:rPr>
        <w:t>παρόχων</w:t>
      </w:r>
      <w:proofErr w:type="spellEnd"/>
      <w:r w:rsidR="00A2187A" w:rsidRPr="00A2187A">
        <w:rPr>
          <w:lang w:val="el-GR"/>
        </w:rPr>
        <w:t xml:space="preserve"> υπηρεσιών και προμηθευτών της Ε.Α.Τ.Α. Α.Ε.</w:t>
      </w:r>
      <w:r w:rsidR="00E27907">
        <w:rPr>
          <w:lang w:val="el-GR"/>
        </w:rPr>
        <w:t xml:space="preserve">. </w:t>
      </w:r>
    </w:p>
    <w:p w:rsidR="00AB46A0" w:rsidRDefault="00E27907">
      <w:pPr>
        <w:jc w:val="both"/>
        <w:rPr>
          <w:lang w:val="el-GR"/>
        </w:rPr>
      </w:pPr>
      <w:r>
        <w:rPr>
          <w:lang w:val="el-GR"/>
        </w:rPr>
        <w:t>Διευκρινίζεται ότι η παρούσα δεν αποτελεί πρόσκληση υποβολής προσφοράς και η ΕΑΤΑ ΑΕ δε δεσμεύεται να προσκαλέσει όλα τα πρόσωπα που τυχόν θα εγγραφούν στο Μητρώο Προμηθευτών της, απευθύνοντας Πρόσκληση Εκδήλωσης Ενδιαφέροντος για υποβολή</w:t>
      </w:r>
      <w:r w:rsidR="000B2286">
        <w:rPr>
          <w:lang w:val="el-GR"/>
        </w:rPr>
        <w:t xml:space="preserve"> προσφοράς σε διαγωνιστικές διαδικασίες σε σχέση με τα </w:t>
      </w:r>
      <w:r w:rsidR="00CA3201">
        <w:rPr>
          <w:lang w:val="el-GR"/>
        </w:rPr>
        <w:t>παραπάνω</w:t>
      </w:r>
      <w:r w:rsidR="000B2286">
        <w:rPr>
          <w:lang w:val="el-GR"/>
        </w:rPr>
        <w:t xml:space="preserve"> πακέτα εργασίας</w:t>
      </w:r>
      <w:r w:rsidR="00DE1238">
        <w:rPr>
          <w:lang w:val="el-GR"/>
        </w:rPr>
        <w:t>.</w:t>
      </w:r>
    </w:p>
    <w:p w:rsidR="00AB46A0" w:rsidRDefault="001270AC">
      <w:pPr>
        <w:jc w:val="both"/>
        <w:rPr>
          <w:rFonts w:ascii="Arial" w:eastAsia="Times New Roman" w:hAnsi="Arial" w:cs="Arial"/>
          <w:b/>
          <w:bCs/>
          <w:sz w:val="18"/>
          <w:szCs w:val="18"/>
          <w:lang w:val="el-GR"/>
        </w:rPr>
      </w:pPr>
      <w:r>
        <w:rPr>
          <w:lang w:val="el-GR"/>
        </w:rPr>
        <w:lastRenderedPageBreak/>
        <w:t xml:space="preserve">Πιο συγκεκριμένα, ο ΤΟΜΕΑΣ του Μητρώου Προμηθειών </w:t>
      </w:r>
      <w:r w:rsidR="00CA3201">
        <w:rPr>
          <w:lang w:val="el-GR"/>
        </w:rPr>
        <w:t>ο οποίος</w:t>
      </w:r>
      <w:r>
        <w:rPr>
          <w:lang w:val="el-GR"/>
        </w:rPr>
        <w:t xml:space="preserve"> σχετίζεται με τα ανωτέρω πακέτα εργασίας αφορά σε </w:t>
      </w:r>
      <w:r w:rsidRPr="001270AC">
        <w:rPr>
          <w:rFonts w:ascii="Arial" w:eastAsia="Times New Roman" w:hAnsi="Arial" w:cs="Arial"/>
          <w:b/>
          <w:bCs/>
          <w:sz w:val="18"/>
          <w:szCs w:val="18"/>
          <w:lang w:val="el-GR"/>
        </w:rPr>
        <w:t>ΑΝΤΑΓΩΝΙΣΤΙΚΟΤΗΤΑ - ΕΠΙΧΕΙΡΗΜΑΤΙΚΟΤΗΤΑ - ΚΟΙΝΩΝΙΚΗ ΟΙΚΟΝΟΜΙΑ</w:t>
      </w:r>
      <w:r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 και ειδικότερα το ΠΕΔΙΟ </w:t>
      </w:r>
      <w:r w:rsidRPr="001270AC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Διαχείριση/ Υποστήριξη στη Διαχείριση </w:t>
      </w:r>
      <w:r w:rsidR="00DE1238">
        <w:rPr>
          <w:rFonts w:ascii="Arial" w:eastAsia="Times New Roman" w:hAnsi="Arial" w:cs="Arial"/>
          <w:b/>
          <w:bCs/>
          <w:sz w:val="18"/>
          <w:szCs w:val="18"/>
          <w:lang w:val="el-GR"/>
        </w:rPr>
        <w:t>–</w:t>
      </w:r>
      <w:r w:rsidRPr="001270AC">
        <w:rPr>
          <w:rFonts w:ascii="Arial" w:eastAsia="Times New Roman" w:hAnsi="Arial" w:cs="Arial"/>
          <w:b/>
          <w:bCs/>
          <w:sz w:val="18"/>
          <w:szCs w:val="18"/>
          <w:lang w:val="el-GR"/>
        </w:rPr>
        <w:t xml:space="preserve"> Υλοποίηση</w:t>
      </w:r>
      <w:r w:rsidR="00DE1238">
        <w:rPr>
          <w:rFonts w:ascii="Arial" w:eastAsia="Times New Roman" w:hAnsi="Arial" w:cs="Arial"/>
          <w:b/>
          <w:bCs/>
          <w:sz w:val="18"/>
          <w:szCs w:val="18"/>
          <w:lang w:val="el-GR"/>
        </w:rPr>
        <w:t>.</w:t>
      </w:r>
    </w:p>
    <w:p w:rsidR="00A2187A" w:rsidRDefault="00CA3201" w:rsidP="00A2187A">
      <w:pPr>
        <w:jc w:val="both"/>
        <w:rPr>
          <w:lang w:val="el-GR"/>
        </w:rPr>
      </w:pPr>
      <w:r>
        <w:rPr>
          <w:lang w:val="el-GR"/>
        </w:rPr>
        <w:t>Σημειώνεται ότι από 1</w:t>
      </w:r>
      <w:r w:rsidRPr="00394A80">
        <w:rPr>
          <w:vertAlign w:val="superscript"/>
          <w:lang w:val="el-GR"/>
        </w:rPr>
        <w:t>η</w:t>
      </w:r>
      <w:r>
        <w:rPr>
          <w:lang w:val="el-GR"/>
        </w:rPr>
        <w:t xml:space="preserve"> Οκτωβρίου </w:t>
      </w:r>
      <w:r w:rsidRPr="00CA3201">
        <w:rPr>
          <w:lang w:val="el-GR"/>
        </w:rPr>
        <w:t>2014, σύμφωνα</w:t>
      </w:r>
      <w:r>
        <w:rPr>
          <w:lang w:val="el-GR"/>
        </w:rPr>
        <w:t xml:space="preserve"> με την ισχύουσα νομοθεσία, η διαδικασία </w:t>
      </w:r>
      <w:r w:rsidR="00D40115" w:rsidRPr="00D40115">
        <w:rPr>
          <w:lang w:val="el-GR"/>
        </w:rPr>
        <w:t xml:space="preserve">διενέργειας </w:t>
      </w:r>
      <w:r w:rsidR="00EC30C5" w:rsidRPr="00D40115">
        <w:rPr>
          <w:lang w:val="el-GR"/>
        </w:rPr>
        <w:t>διαγωνισμών</w:t>
      </w:r>
      <w:r w:rsidR="009A47FF">
        <w:rPr>
          <w:lang w:val="el-GR"/>
        </w:rPr>
        <w:t>, των οποίων ο προϋπολογισμός είναι άνω των 60.000,00 ευρώ (μη συμπεριλαμβανομένου του ΦΠΑ),</w:t>
      </w:r>
      <w:r w:rsidR="00D40115" w:rsidRPr="00D40115">
        <w:rPr>
          <w:lang w:val="el-GR"/>
        </w:rPr>
        <w:t xml:space="preserve"> διεξάγεται μέσω του Εθνικού Συστήματος Ηλεκτρονικών Δημοσίων Συμβάσεων</w:t>
      </w:r>
      <w:r w:rsidR="00E173AC">
        <w:rPr>
          <w:lang w:val="el-GR"/>
        </w:rPr>
        <w:t xml:space="preserve"> (ΕΣΗΔΗΣ)</w:t>
      </w:r>
      <w:r w:rsidR="00D40115" w:rsidRPr="00D40115">
        <w:rPr>
          <w:lang w:val="el-GR"/>
        </w:rPr>
        <w:t xml:space="preserve">. </w:t>
      </w:r>
      <w:r w:rsidR="00D40115" w:rsidRPr="00D40115">
        <w:t>www</w:t>
      </w:r>
      <w:r w:rsidR="00DE1238">
        <w:rPr>
          <w:lang w:val="el-GR"/>
        </w:rPr>
        <w:t>.</w:t>
      </w:r>
      <w:proofErr w:type="spellStart"/>
      <w:r w:rsidR="00DE1238" w:rsidRPr="00DE1238">
        <w:rPr>
          <w:lang w:val="el-GR"/>
        </w:rPr>
        <w:t>eprocurement.gov.gr</w:t>
      </w:r>
      <w:proofErr w:type="spellEnd"/>
      <w:r w:rsidR="00DE1238">
        <w:rPr>
          <w:lang w:val="el-GR"/>
        </w:rPr>
        <w:t xml:space="preserve">  </w:t>
      </w:r>
    </w:p>
    <w:sectPr w:rsidR="00A2187A" w:rsidSect="00CA3201">
      <w:headerReference w:type="default" r:id="rId8"/>
      <w:footerReference w:type="default" r:id="rId9"/>
      <w:pgSz w:w="12240" w:h="15840"/>
      <w:pgMar w:top="1260" w:right="1440" w:bottom="1440" w:left="1350" w:header="450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01" w:rsidRDefault="00CA3201" w:rsidP="00CA3201">
      <w:pPr>
        <w:spacing w:after="0" w:line="240" w:lineRule="auto"/>
      </w:pPr>
      <w:r>
        <w:separator/>
      </w:r>
    </w:p>
  </w:endnote>
  <w:endnote w:type="continuationSeparator" w:id="0">
    <w:p w:rsidR="00CA3201" w:rsidRDefault="00CA3201" w:rsidP="00CA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A0" w:rsidRDefault="0008002C">
    <w:pPr>
      <w:pStyle w:val="Footer"/>
      <w:tabs>
        <w:tab w:val="clear" w:pos="4320"/>
        <w:tab w:val="center" w:pos="-9498"/>
        <w:tab w:val="left" w:pos="0"/>
        <w:tab w:val="left" w:pos="142"/>
        <w:tab w:val="center" w:pos="5174"/>
      </w:tabs>
      <w:ind w:left="284" w:hanging="284"/>
      <w:jc w:val="center"/>
      <w:rPr>
        <w:lang w:val="el-GR"/>
      </w:rPr>
    </w:pPr>
    <w:r>
      <w:rPr>
        <w:noProof/>
      </w:rPr>
      <w:drawing>
        <wp:inline distT="0" distB="0" distL="0" distR="0">
          <wp:extent cx="2931795" cy="594995"/>
          <wp:effectExtent l="19050" t="0" r="1905" b="0"/>
          <wp:docPr id="2" name="Picture 7" descr="Description: Macintosh HD:Users:geaf:Dropbox:DHMOS ATHINAION:ERGO ATHINA:EPISTOLOXART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geaf:Dropbox:DHMOS ATHINAION:ERGO ATHINA:EPISTOLOXARTO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3201" w:rsidRDefault="00CA32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01" w:rsidRDefault="00CA3201" w:rsidP="00CA3201">
      <w:pPr>
        <w:spacing w:after="0" w:line="240" w:lineRule="auto"/>
      </w:pPr>
      <w:r>
        <w:separator/>
      </w:r>
    </w:p>
  </w:footnote>
  <w:footnote w:type="continuationSeparator" w:id="0">
    <w:p w:rsidR="00CA3201" w:rsidRDefault="00CA3201" w:rsidP="00CA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01" w:rsidRDefault="000800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38100</wp:posOffset>
          </wp:positionV>
          <wp:extent cx="6396355" cy="952500"/>
          <wp:effectExtent l="19050" t="0" r="4445" b="0"/>
          <wp:wrapTight wrapText="bothSides">
            <wp:wrapPolygon edited="0">
              <wp:start x="1287" y="0"/>
              <wp:lineTo x="836" y="864"/>
              <wp:lineTo x="515" y="3888"/>
              <wp:lineTo x="515" y="11664"/>
              <wp:lineTo x="1222" y="13824"/>
              <wp:lineTo x="-64" y="14256"/>
              <wp:lineTo x="-64" y="21168"/>
              <wp:lineTo x="708" y="21168"/>
              <wp:lineTo x="21615" y="21168"/>
              <wp:lineTo x="21615" y="16848"/>
              <wp:lineTo x="21358" y="15552"/>
              <wp:lineTo x="19814" y="13824"/>
              <wp:lineTo x="20071" y="13824"/>
              <wp:lineTo x="21100" y="8208"/>
              <wp:lineTo x="21100" y="6912"/>
              <wp:lineTo x="20264" y="432"/>
              <wp:lineTo x="20200" y="0"/>
              <wp:lineTo x="1287" y="0"/>
            </wp:wrapPolygon>
          </wp:wrapTight>
          <wp:docPr id="1" name="Picture 6" descr="Description: Macintosh HD:Users:geaf:Dropbox:DHMOS ATHINAION:ERGO ATHINA:EPISTOLOXART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Macintosh HD:Users:geaf:Dropbox:DHMOS ATHINAION:ERGO ATHINA:EPISTOLOXARTO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35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3201" w:rsidRDefault="00CA32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526"/>
    <w:multiLevelType w:val="hybridMultilevel"/>
    <w:tmpl w:val="6E726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267D"/>
    <w:multiLevelType w:val="hybridMultilevel"/>
    <w:tmpl w:val="6E726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3E4D"/>
    <w:rsid w:val="00052ACC"/>
    <w:rsid w:val="0008002C"/>
    <w:rsid w:val="000B2286"/>
    <w:rsid w:val="001270AC"/>
    <w:rsid w:val="001451BC"/>
    <w:rsid w:val="001F1043"/>
    <w:rsid w:val="00204CE2"/>
    <w:rsid w:val="002C6B90"/>
    <w:rsid w:val="00394A80"/>
    <w:rsid w:val="003A1B4A"/>
    <w:rsid w:val="00592D78"/>
    <w:rsid w:val="005D58EE"/>
    <w:rsid w:val="0065524B"/>
    <w:rsid w:val="00841964"/>
    <w:rsid w:val="009A47FF"/>
    <w:rsid w:val="00A2187A"/>
    <w:rsid w:val="00A966BF"/>
    <w:rsid w:val="00AB46A0"/>
    <w:rsid w:val="00BB4277"/>
    <w:rsid w:val="00C757E5"/>
    <w:rsid w:val="00CA3201"/>
    <w:rsid w:val="00D22E65"/>
    <w:rsid w:val="00D40115"/>
    <w:rsid w:val="00D56DC0"/>
    <w:rsid w:val="00DA79B7"/>
    <w:rsid w:val="00DC4DF3"/>
    <w:rsid w:val="00DE1238"/>
    <w:rsid w:val="00E173AC"/>
    <w:rsid w:val="00E23E4D"/>
    <w:rsid w:val="00E27907"/>
    <w:rsid w:val="00EC30C5"/>
    <w:rsid w:val="00F8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277"/>
    <w:pPr>
      <w:spacing w:after="60" w:line="36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BB4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2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94A80"/>
  </w:style>
  <w:style w:type="paragraph" w:customStyle="1" w:styleId="Default">
    <w:name w:val="Default"/>
    <w:uiPriority w:val="99"/>
    <w:rsid w:val="00D4011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CA32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01"/>
  </w:style>
  <w:style w:type="paragraph" w:styleId="Footer">
    <w:name w:val="footer"/>
    <w:basedOn w:val="Normal"/>
    <w:link w:val="FooterChar"/>
    <w:uiPriority w:val="99"/>
    <w:unhideWhenUsed/>
    <w:rsid w:val="00CA32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77"/>
    <w:pPr>
      <w:spacing w:after="60" w:line="360" w:lineRule="auto"/>
      <w:ind w:left="720"/>
      <w:contextualSpacing/>
      <w:jc w:val="both"/>
    </w:pPr>
    <w:rPr>
      <w:rFonts w:ascii="Arial" w:eastAsia="Times New Roman" w:hAnsi="Arial" w:cs="Times New Roman"/>
      <w:szCs w:val="20"/>
      <w:lang w:val="el-GR" w:eastAsia="el-GR"/>
    </w:rPr>
  </w:style>
  <w:style w:type="character" w:styleId="a4">
    <w:name w:val="annotation reference"/>
    <w:basedOn w:val="a0"/>
    <w:uiPriority w:val="99"/>
    <w:semiHidden/>
    <w:unhideWhenUsed/>
    <w:rsid w:val="00BB427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B427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B4277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B4277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B4277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B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B42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4A80"/>
  </w:style>
  <w:style w:type="paragraph" w:customStyle="1" w:styleId="Default">
    <w:name w:val="Default"/>
    <w:uiPriority w:val="99"/>
    <w:rsid w:val="00D4011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7290-7229-49BD-B40F-5C3687A4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Aggeliki Psina</cp:lastModifiedBy>
  <cp:revision>3</cp:revision>
  <dcterms:created xsi:type="dcterms:W3CDTF">2014-10-21T09:05:00Z</dcterms:created>
  <dcterms:modified xsi:type="dcterms:W3CDTF">2014-10-21T09:15:00Z</dcterms:modified>
</cp:coreProperties>
</file>